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33D2" w:rsidRDefault="00064BEF">
      <w:r>
        <w:t>Test1</w:t>
      </w:r>
    </w:p>
    <w:p w:rsidR="00064BEF" w:rsidRDefault="00064BEF">
      <w:bookmarkStart w:id="0" w:name="_GoBack"/>
      <w:bookmarkEnd w:id="0"/>
    </w:p>
    <w:sectPr w:rsidR="00064B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BEF"/>
    <w:rsid w:val="00064BEF"/>
    <w:rsid w:val="00136377"/>
    <w:rsid w:val="00B46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584EB"/>
  <w15:chartTrackingRefBased/>
  <w15:docId w15:val="{D1803015-0EDE-4179-A199-3FC92B21B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States Senate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Hoff, Dylan (Budget)</dc:creator>
  <cp:keywords/>
  <dc:description/>
  <cp:lastModifiedBy>Hoff, Dylan (Budget)</cp:lastModifiedBy>
  <cp:revision>1</cp:revision>
  <dcterms:created xsi:type="dcterms:W3CDTF">2024-12-17T00:08:00Z</dcterms:created>
  <dcterms:modified xsi:type="dcterms:W3CDTF">2024-12-17T00:09:00Z</dcterms:modified>
</cp:coreProperties>
</file>